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2EFF" w14:textId="77777777" w:rsidR="001F39EE" w:rsidRPr="00581597" w:rsidRDefault="001F39EE" w:rsidP="001F39EE">
      <w:pPr>
        <w:pStyle w:val="Ttulo1"/>
        <w:numPr>
          <w:ilvl w:val="0"/>
          <w:numId w:val="1"/>
        </w:numPr>
        <w:spacing w:before="0" w:beforeAutospacing="0" w:after="210" w:afterAutospacing="0"/>
        <w:jc w:val="both"/>
        <w:rPr>
          <w:rFonts w:ascii="Arial Narrow" w:eastAsia="Times New Roman" w:hAnsi="Arial Narrow"/>
          <w:b w:val="0"/>
          <w:bCs w:val="0"/>
          <w:color w:val="222222"/>
          <w:spacing w:val="3"/>
          <w:sz w:val="22"/>
          <w:szCs w:val="22"/>
          <w:lang w:val="en-US"/>
        </w:rPr>
      </w:pPr>
      <w:bookmarkStart w:id="0" w:name="_GoBack"/>
      <w:bookmarkEnd w:id="0"/>
      <w:r w:rsidRPr="00581597">
        <w:rPr>
          <w:rFonts w:ascii="Arial Narrow" w:eastAsia="Times New Roman" w:hAnsi="Arial Narrow"/>
          <w:b w:val="0"/>
          <w:bCs w:val="0"/>
          <w:color w:val="222222"/>
          <w:spacing w:val="3"/>
          <w:sz w:val="22"/>
          <w:szCs w:val="22"/>
          <w:lang w:val="es-MX"/>
        </w:rPr>
        <w:t xml:space="preserve">Riller, U., Poelchau, M.H., Rae, A., Schulte, F., Collins, G., Melosh, J., Grieve, R.A.F., Morgan, J., Gulick, S.P.S., Lofi, J., Diaw, A., McCall, N., Kring, </w:t>
      </w:r>
      <w:r w:rsidRPr="00581597">
        <w:rPr>
          <w:rFonts w:ascii="Arial Narrow" w:hAnsi="Arial Narrow"/>
          <w:b w:val="0"/>
          <w:sz w:val="22"/>
          <w:szCs w:val="22"/>
          <w:lang w:val="es-MX"/>
        </w:rPr>
        <w:t>Chenot, E., Christeson, G.L.,</w:t>
      </w:r>
      <w:r w:rsidRPr="00581597">
        <w:rPr>
          <w:rFonts w:ascii="Arial Narrow" w:eastAsia="Times New Roman" w:hAnsi="Arial Narrow"/>
          <w:b w:val="0"/>
          <w:bCs w:val="0"/>
          <w:color w:val="222222"/>
          <w:spacing w:val="3"/>
          <w:sz w:val="22"/>
          <w:szCs w:val="22"/>
          <w:lang w:val="es-MX"/>
        </w:rPr>
        <w:t xml:space="preserve"> D.,</w:t>
      </w:r>
      <w:r w:rsidRPr="00581597">
        <w:rPr>
          <w:rFonts w:ascii="Arial Narrow" w:hAnsi="Arial Narrow"/>
          <w:sz w:val="22"/>
          <w:szCs w:val="22"/>
          <w:lang w:val="es-MX"/>
        </w:rPr>
        <w:t xml:space="preserve"> </w:t>
      </w:r>
      <w:r w:rsidRPr="00581597">
        <w:rPr>
          <w:rFonts w:ascii="Arial Narrow" w:hAnsi="Arial Narrow"/>
          <w:b w:val="0"/>
          <w:sz w:val="22"/>
          <w:szCs w:val="22"/>
          <w:lang w:val="es-MX"/>
        </w:rPr>
        <w:t>Claeys, P.,  Cockell, C.</w:t>
      </w:r>
      <w:r>
        <w:rPr>
          <w:rFonts w:ascii="Arial Narrow" w:hAnsi="Arial Narrow"/>
          <w:b w:val="0"/>
          <w:sz w:val="22"/>
          <w:szCs w:val="22"/>
          <w:lang w:val="es-MX"/>
        </w:rPr>
        <w:t>S</w:t>
      </w:r>
      <w:r w:rsidRPr="00581597">
        <w:rPr>
          <w:rFonts w:ascii="Arial Narrow" w:hAnsi="Arial Narrow"/>
          <w:b w:val="0"/>
          <w:sz w:val="22"/>
          <w:szCs w:val="22"/>
          <w:lang w:val="es-MX"/>
        </w:rPr>
        <w:t xml:space="preserve">., </w:t>
      </w:r>
      <w:r>
        <w:rPr>
          <w:rFonts w:ascii="Arial Narrow" w:hAnsi="Arial Narrow"/>
          <w:b w:val="0"/>
          <w:sz w:val="22"/>
          <w:szCs w:val="22"/>
          <w:lang w:val="es-MX"/>
        </w:rPr>
        <w:t>C</w:t>
      </w:r>
      <w:r w:rsidRPr="00581597">
        <w:rPr>
          <w:rFonts w:ascii="Arial Narrow" w:hAnsi="Arial Narrow"/>
          <w:b w:val="0"/>
          <w:sz w:val="22"/>
          <w:szCs w:val="22"/>
          <w:lang w:val="es-MX"/>
        </w:rPr>
        <w:t xml:space="preserve">oolen, M.J.L., Ferrière, L., Gebhardt, C., Goto, K., Green, S., Jones, H., Lowery, C.W., Ocampo-Torres, R., </w:t>
      </w:r>
      <w:r w:rsidRPr="00581597">
        <w:rPr>
          <w:rFonts w:ascii="Arial Narrow" w:hAnsi="Arial Narrow"/>
          <w:sz w:val="22"/>
          <w:szCs w:val="22"/>
          <w:lang w:val="es-MX"/>
        </w:rPr>
        <w:t>Perez-Cruz, L.,</w:t>
      </w:r>
      <w:r w:rsidRPr="00581597">
        <w:rPr>
          <w:rFonts w:ascii="Arial Narrow" w:hAnsi="Arial Narrow"/>
          <w:b w:val="0"/>
          <w:sz w:val="22"/>
          <w:szCs w:val="22"/>
          <w:lang w:val="es-MX"/>
        </w:rPr>
        <w:t xml:space="preserve"> Pickersgill, A.E., Rasmussen, C., Rebolledo-Vieyra, M., Sato, H., Smit, J., Tikoo, S.M., Tomioka, N., Urrutia-Fucugauchi, J., Whalen, M.T., Wittmann, A., Xiao, L., Yamaguchi K.E., Bralower, T.</w:t>
      </w:r>
      <w:r>
        <w:rPr>
          <w:rFonts w:ascii="Arial Narrow" w:eastAsia="Times New Roman" w:hAnsi="Arial Narrow"/>
          <w:b w:val="0"/>
          <w:bCs w:val="0"/>
          <w:color w:val="222222"/>
          <w:spacing w:val="3"/>
          <w:sz w:val="22"/>
          <w:szCs w:val="22"/>
          <w:lang w:val="es-MX"/>
        </w:rPr>
        <w:t xml:space="preserve"> </w:t>
      </w:r>
      <w:r w:rsidRPr="008B5B3A">
        <w:rPr>
          <w:rFonts w:ascii="Arial Narrow" w:eastAsia="Times New Roman" w:hAnsi="Arial Narrow"/>
          <w:bCs w:val="0"/>
          <w:color w:val="222222"/>
          <w:spacing w:val="3"/>
          <w:sz w:val="22"/>
          <w:szCs w:val="22"/>
          <w:lang w:val="es-MX"/>
        </w:rPr>
        <w:t>2018</w:t>
      </w:r>
      <w:r>
        <w:rPr>
          <w:rFonts w:ascii="Arial Narrow" w:eastAsia="Times New Roman" w:hAnsi="Arial Narrow"/>
          <w:b w:val="0"/>
          <w:bCs w:val="0"/>
          <w:color w:val="222222"/>
          <w:spacing w:val="3"/>
          <w:sz w:val="22"/>
          <w:szCs w:val="22"/>
          <w:lang w:val="es-MX"/>
        </w:rPr>
        <w:t xml:space="preserve">. </w:t>
      </w:r>
      <w:r w:rsidRPr="00581597">
        <w:rPr>
          <w:rFonts w:ascii="Arial Narrow" w:eastAsia="Times New Roman" w:hAnsi="Arial Narrow"/>
          <w:b w:val="0"/>
          <w:bCs w:val="0"/>
          <w:color w:val="222222"/>
          <w:spacing w:val="3"/>
          <w:sz w:val="22"/>
          <w:szCs w:val="22"/>
          <w:lang w:val="en-US"/>
        </w:rPr>
        <w:t xml:space="preserve">Rock fluidization during peak-ring formation of large impact structures </w:t>
      </w:r>
      <w:r w:rsidRPr="00581597">
        <w:rPr>
          <w:rFonts w:ascii="Arial Narrow" w:hAnsi="Arial Narrow"/>
          <w:i/>
          <w:iCs/>
          <w:color w:val="222222"/>
          <w:spacing w:val="3"/>
          <w:sz w:val="22"/>
          <w:szCs w:val="22"/>
          <w:lang w:val="en-US"/>
        </w:rPr>
        <w:t>Nature</w:t>
      </w:r>
      <w:r>
        <w:rPr>
          <w:rFonts w:ascii="Arial Narrow" w:hAnsi="Arial Narrow"/>
          <w:i/>
          <w:iCs/>
          <w:color w:val="222222"/>
          <w:spacing w:val="3"/>
          <w:sz w:val="22"/>
          <w:szCs w:val="22"/>
          <w:lang w:val="en-US"/>
        </w:rPr>
        <w:t xml:space="preserve"> </w:t>
      </w:r>
      <w:r w:rsidRPr="00581597">
        <w:rPr>
          <w:rFonts w:ascii="Arial Narrow" w:hAnsi="Arial Narrow"/>
          <w:b w:val="0"/>
          <w:bCs w:val="0"/>
          <w:color w:val="222222"/>
          <w:spacing w:val="3"/>
          <w:sz w:val="22"/>
          <w:szCs w:val="22"/>
          <w:lang w:val="en-US"/>
        </w:rPr>
        <w:t>562</w:t>
      </w:r>
      <w:r w:rsidRPr="00581597">
        <w:rPr>
          <w:rFonts w:ascii="Arial Narrow" w:hAnsi="Arial Narrow"/>
          <w:color w:val="222222"/>
          <w:spacing w:val="3"/>
          <w:sz w:val="22"/>
          <w:szCs w:val="22"/>
          <w:lang w:val="en-US"/>
        </w:rPr>
        <w:t>, </w:t>
      </w:r>
      <w:r w:rsidRPr="00874331">
        <w:rPr>
          <w:rFonts w:ascii="Arial Narrow" w:hAnsi="Arial Narrow"/>
          <w:b w:val="0"/>
          <w:color w:val="222222"/>
          <w:spacing w:val="3"/>
          <w:sz w:val="22"/>
          <w:szCs w:val="22"/>
          <w:lang w:val="en-US"/>
        </w:rPr>
        <w:t>511–</w:t>
      </w:r>
      <w:proofErr w:type="gramStart"/>
      <w:r w:rsidRPr="00874331">
        <w:rPr>
          <w:rFonts w:ascii="Arial Narrow" w:hAnsi="Arial Narrow"/>
          <w:b w:val="0"/>
          <w:color w:val="222222"/>
          <w:spacing w:val="3"/>
          <w:sz w:val="22"/>
          <w:szCs w:val="22"/>
          <w:lang w:val="en-US"/>
        </w:rPr>
        <w:t>518</w:t>
      </w:r>
      <w:r w:rsidRPr="00874331">
        <w:rPr>
          <w:rStyle w:val="apple-converted-space"/>
          <w:rFonts w:ascii="Arial Narrow" w:hAnsi="Arial Narrow"/>
          <w:b w:val="0"/>
          <w:color w:val="222222"/>
          <w:spacing w:val="3"/>
          <w:sz w:val="22"/>
          <w:szCs w:val="22"/>
          <w:lang w:val="en-US"/>
        </w:rPr>
        <w:t>.</w:t>
      </w:r>
      <w:r w:rsidRPr="00874331">
        <w:rPr>
          <w:rStyle w:val="pl6"/>
          <w:rFonts w:ascii="Arial Narrow" w:hAnsi="Arial Narrow"/>
          <w:b w:val="0"/>
          <w:color w:val="DADADA"/>
          <w:spacing w:val="3"/>
          <w:sz w:val="22"/>
          <w:szCs w:val="22"/>
          <w:lang w:val="en-US"/>
        </w:rPr>
        <w:t>|</w:t>
      </w:r>
      <w:proofErr w:type="gramEnd"/>
    </w:p>
    <w:p w14:paraId="017CDADC" w14:textId="77777777" w:rsidR="001F39EE" w:rsidRPr="00874331" w:rsidRDefault="001F39EE" w:rsidP="001F39E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74331">
        <w:rPr>
          <w:rFonts w:ascii="Arial Narrow" w:hAnsi="Arial Narrow"/>
          <w:sz w:val="22"/>
          <w:szCs w:val="22"/>
        </w:rPr>
        <w:t xml:space="preserve">Lowery C.W, </w:t>
      </w:r>
      <w:proofErr w:type="spellStart"/>
      <w:r w:rsidRPr="00874331">
        <w:rPr>
          <w:rFonts w:ascii="Arial Narrow" w:hAnsi="Arial Narrow"/>
          <w:sz w:val="22"/>
          <w:szCs w:val="22"/>
        </w:rPr>
        <w:t>Bralower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T.J., Owens, J.D., Rodríguez-Tovar, F.J., Jones, H., Smit, J., Whalen, M.T., </w:t>
      </w:r>
      <w:proofErr w:type="spellStart"/>
      <w:r w:rsidRPr="00874331">
        <w:rPr>
          <w:rFonts w:ascii="Arial Narrow" w:hAnsi="Arial Narrow"/>
          <w:sz w:val="22"/>
          <w:szCs w:val="22"/>
        </w:rPr>
        <w:t>Claeys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P., Farley, K., </w:t>
      </w:r>
      <w:proofErr w:type="spellStart"/>
      <w:r w:rsidRPr="00874331">
        <w:rPr>
          <w:rFonts w:ascii="Arial Narrow" w:hAnsi="Arial Narrow"/>
          <w:sz w:val="22"/>
          <w:szCs w:val="22"/>
        </w:rPr>
        <w:t>Gulick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S.P.S., Morgan, J.V., Green, S., </w:t>
      </w:r>
      <w:proofErr w:type="spellStart"/>
      <w:r w:rsidRPr="00874331">
        <w:rPr>
          <w:rFonts w:ascii="Arial Narrow" w:hAnsi="Arial Narrow"/>
          <w:sz w:val="22"/>
          <w:szCs w:val="22"/>
        </w:rPr>
        <w:t>Chenot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E., </w:t>
      </w:r>
      <w:proofErr w:type="spellStart"/>
      <w:r w:rsidRPr="00874331">
        <w:rPr>
          <w:rFonts w:ascii="Arial Narrow" w:hAnsi="Arial Narrow"/>
          <w:sz w:val="22"/>
          <w:szCs w:val="22"/>
        </w:rPr>
        <w:t>Christeson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G.L., </w:t>
      </w:r>
      <w:proofErr w:type="spellStart"/>
      <w:r w:rsidRPr="00874331">
        <w:rPr>
          <w:rFonts w:ascii="Arial Narrow" w:hAnsi="Arial Narrow"/>
          <w:sz w:val="22"/>
          <w:szCs w:val="22"/>
        </w:rPr>
        <w:t>Cockell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C.S., </w:t>
      </w:r>
      <w:proofErr w:type="spellStart"/>
      <w:r w:rsidRPr="00874331">
        <w:rPr>
          <w:rFonts w:ascii="Arial Narrow" w:hAnsi="Arial Narrow"/>
          <w:sz w:val="22"/>
          <w:szCs w:val="22"/>
        </w:rPr>
        <w:t>Coolen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M.J.L., </w:t>
      </w:r>
      <w:proofErr w:type="spellStart"/>
      <w:r w:rsidRPr="00874331">
        <w:rPr>
          <w:rFonts w:ascii="Arial Narrow" w:hAnsi="Arial Narrow"/>
          <w:sz w:val="22"/>
          <w:szCs w:val="22"/>
        </w:rPr>
        <w:t>Ferrière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L., </w:t>
      </w:r>
      <w:proofErr w:type="spellStart"/>
      <w:r w:rsidRPr="00874331">
        <w:rPr>
          <w:rFonts w:ascii="Arial Narrow" w:hAnsi="Arial Narrow"/>
          <w:sz w:val="22"/>
          <w:szCs w:val="22"/>
        </w:rPr>
        <w:t>Gebhardt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C., </w:t>
      </w:r>
      <w:proofErr w:type="spellStart"/>
      <w:r w:rsidRPr="00874331">
        <w:rPr>
          <w:rFonts w:ascii="Arial Narrow" w:hAnsi="Arial Narrow"/>
          <w:sz w:val="22"/>
          <w:szCs w:val="22"/>
        </w:rPr>
        <w:t>Goto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K., </w:t>
      </w:r>
      <w:proofErr w:type="spellStart"/>
      <w:r w:rsidRPr="00874331">
        <w:rPr>
          <w:rFonts w:ascii="Arial Narrow" w:hAnsi="Arial Narrow"/>
          <w:sz w:val="22"/>
          <w:szCs w:val="22"/>
        </w:rPr>
        <w:t>Kring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D.A., </w:t>
      </w:r>
      <w:proofErr w:type="spellStart"/>
      <w:r w:rsidRPr="00874331">
        <w:rPr>
          <w:rFonts w:ascii="Arial Narrow" w:hAnsi="Arial Narrow"/>
          <w:sz w:val="22"/>
          <w:szCs w:val="22"/>
        </w:rPr>
        <w:t>Lofi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J., </w:t>
      </w:r>
      <w:proofErr w:type="spellStart"/>
      <w:r w:rsidRPr="00874331">
        <w:rPr>
          <w:rFonts w:ascii="Arial Narrow" w:hAnsi="Arial Narrow"/>
          <w:sz w:val="22"/>
          <w:szCs w:val="22"/>
        </w:rPr>
        <w:t>Ocampo</w:t>
      </w:r>
      <w:proofErr w:type="spellEnd"/>
      <w:r w:rsidRPr="00874331">
        <w:rPr>
          <w:rFonts w:ascii="Arial Narrow" w:hAnsi="Arial Narrow"/>
          <w:sz w:val="22"/>
          <w:szCs w:val="22"/>
        </w:rPr>
        <w:t>-Torres, R.,</w:t>
      </w:r>
      <w:r w:rsidRPr="00874331">
        <w:rPr>
          <w:rFonts w:ascii="Arial Narrow" w:hAnsi="Arial Narrow"/>
          <w:b/>
          <w:sz w:val="22"/>
          <w:szCs w:val="22"/>
        </w:rPr>
        <w:t xml:space="preserve"> Perez-Cruz, L</w:t>
      </w:r>
      <w:r w:rsidRPr="00874331">
        <w:rPr>
          <w:rFonts w:ascii="Arial Narrow" w:hAnsi="Arial Narrow"/>
          <w:sz w:val="22"/>
          <w:szCs w:val="22"/>
        </w:rPr>
        <w:t xml:space="preserve">., </w:t>
      </w:r>
      <w:proofErr w:type="spellStart"/>
      <w:r w:rsidRPr="00874331">
        <w:rPr>
          <w:rFonts w:ascii="Arial Narrow" w:hAnsi="Arial Narrow"/>
          <w:sz w:val="22"/>
          <w:szCs w:val="22"/>
        </w:rPr>
        <w:t>Pickersgill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A.E., </w:t>
      </w:r>
      <w:proofErr w:type="spellStart"/>
      <w:r w:rsidRPr="00874331">
        <w:rPr>
          <w:rFonts w:ascii="Arial Narrow" w:hAnsi="Arial Narrow"/>
          <w:sz w:val="22"/>
          <w:szCs w:val="22"/>
        </w:rPr>
        <w:t>Poelchau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M.H., Rae, A.S.P., Rasmussen, C., </w:t>
      </w:r>
      <w:proofErr w:type="spellStart"/>
      <w:r w:rsidRPr="00874331">
        <w:rPr>
          <w:rFonts w:ascii="Arial Narrow" w:hAnsi="Arial Narrow"/>
          <w:sz w:val="22"/>
          <w:szCs w:val="22"/>
        </w:rPr>
        <w:t>Rebolledo-Vieyra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M., </w:t>
      </w:r>
      <w:proofErr w:type="spellStart"/>
      <w:r w:rsidRPr="00874331">
        <w:rPr>
          <w:rFonts w:ascii="Arial Narrow" w:hAnsi="Arial Narrow"/>
          <w:sz w:val="22"/>
          <w:szCs w:val="22"/>
        </w:rPr>
        <w:t>Riller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U., Sato, H., </w:t>
      </w:r>
      <w:proofErr w:type="spellStart"/>
      <w:r w:rsidRPr="00874331">
        <w:rPr>
          <w:rFonts w:ascii="Arial Narrow" w:hAnsi="Arial Narrow"/>
          <w:sz w:val="22"/>
          <w:szCs w:val="22"/>
        </w:rPr>
        <w:t>Tikoo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S.M., </w:t>
      </w:r>
      <w:proofErr w:type="spellStart"/>
      <w:r w:rsidRPr="00874331">
        <w:rPr>
          <w:rFonts w:ascii="Arial Narrow" w:hAnsi="Arial Narrow"/>
          <w:sz w:val="22"/>
          <w:szCs w:val="22"/>
        </w:rPr>
        <w:t>Tomioka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N., </w:t>
      </w:r>
      <w:proofErr w:type="spellStart"/>
      <w:r w:rsidRPr="00874331">
        <w:rPr>
          <w:rFonts w:ascii="Arial Narrow" w:hAnsi="Arial Narrow"/>
          <w:sz w:val="22"/>
          <w:szCs w:val="22"/>
        </w:rPr>
        <w:t>Urrutia-Fucugauchi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J., </w:t>
      </w:r>
      <w:proofErr w:type="spellStart"/>
      <w:r w:rsidRPr="00874331">
        <w:rPr>
          <w:rFonts w:ascii="Arial Narrow" w:hAnsi="Arial Narrow"/>
          <w:sz w:val="22"/>
          <w:szCs w:val="22"/>
        </w:rPr>
        <w:t>Wittmann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A., Xiao, L., Yamaguchi K.E., </w:t>
      </w:r>
      <w:proofErr w:type="spellStart"/>
      <w:r w:rsidRPr="00874331">
        <w:rPr>
          <w:rFonts w:ascii="Arial Narrow" w:hAnsi="Arial Narrow"/>
          <w:sz w:val="22"/>
          <w:szCs w:val="22"/>
        </w:rPr>
        <w:t>Zylberman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W., </w:t>
      </w:r>
      <w:r w:rsidRPr="00874331">
        <w:rPr>
          <w:rFonts w:ascii="Arial Narrow" w:hAnsi="Arial Narrow"/>
          <w:b/>
          <w:sz w:val="22"/>
          <w:szCs w:val="22"/>
        </w:rPr>
        <w:t>2018</w:t>
      </w:r>
      <w:r w:rsidRPr="00874331">
        <w:rPr>
          <w:rFonts w:ascii="Arial Narrow" w:hAnsi="Arial Narrow"/>
          <w:sz w:val="22"/>
          <w:szCs w:val="22"/>
        </w:rPr>
        <w:t xml:space="preserve">. Rapid recovery of life at ground zero of the end-Cretaceous mass extinction. </w:t>
      </w:r>
      <w:r w:rsidRPr="00874331">
        <w:rPr>
          <w:rFonts w:ascii="Arial Narrow" w:hAnsi="Arial Narrow"/>
          <w:b/>
          <w:i/>
          <w:sz w:val="22"/>
          <w:szCs w:val="22"/>
        </w:rPr>
        <w:t>Nature</w:t>
      </w:r>
      <w:r w:rsidRPr="00874331">
        <w:rPr>
          <w:rFonts w:ascii="Arial Narrow" w:hAnsi="Arial Narrow"/>
          <w:i/>
          <w:sz w:val="22"/>
          <w:szCs w:val="22"/>
        </w:rPr>
        <w:t xml:space="preserve"> </w:t>
      </w:r>
      <w:r w:rsidRPr="00874331">
        <w:rPr>
          <w:rFonts w:ascii="Arial Narrow" w:hAnsi="Arial Narrow"/>
          <w:sz w:val="22"/>
          <w:szCs w:val="22"/>
        </w:rPr>
        <w:t>558: 288–291</w:t>
      </w:r>
    </w:p>
    <w:p w14:paraId="2DE4E4E4" w14:textId="77777777" w:rsidR="001F39EE" w:rsidRDefault="001F39EE" w:rsidP="001F39E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lang w:val="en-US"/>
        </w:rPr>
      </w:pPr>
    </w:p>
    <w:p w14:paraId="412DD6CC" w14:textId="77777777" w:rsidR="001F39EE" w:rsidRPr="006A3058" w:rsidRDefault="001F39EE" w:rsidP="001F39EE">
      <w:pPr>
        <w:pStyle w:val="Ttulo1"/>
        <w:numPr>
          <w:ilvl w:val="0"/>
          <w:numId w:val="1"/>
        </w:numPr>
        <w:spacing w:before="0" w:beforeAutospacing="0" w:after="0" w:afterAutospacing="0"/>
        <w:jc w:val="both"/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</w:pP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Christeson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G.L.,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Gulik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S.P.S., Morgan, J.V.,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Gebergardt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C.,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Kring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D.A.,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LeBer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E., Nixon, C.,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Poelchau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M., Rae, A.S.P.,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Rebolledo-Vieyra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M.,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Riller</w:t>
      </w:r>
      <w:proofErr w:type="spellEnd"/>
      <w:r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, U.,</w:t>
      </w:r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 Schmitt, D.R.,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Wittmann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A.,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Bralower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T., J.,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Chenot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., E.,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Claeys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P.,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Cockell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C.S., </w:t>
      </w:r>
      <w:proofErr w:type="spellStart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Coolen</w:t>
      </w:r>
      <w:proofErr w:type="spellEnd"/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, </w:t>
      </w:r>
      <w:r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 M.</w:t>
      </w:r>
      <w:r w:rsidRPr="006A3058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Ferrière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L.,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Goto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K.,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Lofi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J.,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Ocampo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-Torres, R., </w:t>
      </w:r>
      <w:r w:rsidRPr="006A3058">
        <w:rPr>
          <w:rFonts w:ascii="Arial Narrow" w:hAnsi="Arial Narrow"/>
          <w:sz w:val="22"/>
          <w:szCs w:val="22"/>
          <w:lang w:val="en-US"/>
        </w:rPr>
        <w:t>Perez-Cruz, L.,</w:t>
      </w:r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Pickersgill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A.E.,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Poelchau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M.H., Rasmussen, C., Sato, H.,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Tikoo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S.M.,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Tomioka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N.,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Urrutia-Fucugauchi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J.,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Wittmann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A., Xiao, L., Yamaguchi, K.E., </w:t>
      </w:r>
      <w:proofErr w:type="spellStart"/>
      <w:r w:rsidRPr="006A3058">
        <w:rPr>
          <w:rFonts w:ascii="Arial Narrow" w:hAnsi="Arial Narrow"/>
          <w:b w:val="0"/>
          <w:sz w:val="22"/>
          <w:szCs w:val="22"/>
          <w:lang w:val="en-US"/>
        </w:rPr>
        <w:t>Zylberman</w:t>
      </w:r>
      <w:proofErr w:type="spellEnd"/>
      <w:r w:rsidRPr="006A3058">
        <w:rPr>
          <w:rFonts w:ascii="Arial Narrow" w:hAnsi="Arial Narrow"/>
          <w:b w:val="0"/>
          <w:sz w:val="22"/>
          <w:szCs w:val="22"/>
          <w:lang w:val="en-US"/>
        </w:rPr>
        <w:t xml:space="preserve">, W., </w:t>
      </w:r>
      <w:r w:rsidRPr="006A3058">
        <w:rPr>
          <w:rStyle w:val="title-text"/>
          <w:rFonts w:ascii="Arial Narrow" w:eastAsia="Times New Roman" w:hAnsi="Arial Narrow" w:cs="Arial"/>
          <w:bCs w:val="0"/>
          <w:color w:val="000000" w:themeColor="text1"/>
          <w:sz w:val="22"/>
          <w:szCs w:val="22"/>
          <w:lang w:val="en-US"/>
        </w:rPr>
        <w:t>2018</w:t>
      </w:r>
      <w:r w:rsidRPr="006A3058"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>. Extraordinary rocks from the peak ring of the Chicxulub impact crater: P-wave velocity, density, and porosity measurements from IODP/ICDP Expedition 364</w:t>
      </w:r>
      <w:r>
        <w:rPr>
          <w:rStyle w:val="title-text"/>
          <w:rFonts w:ascii="Arial Narrow" w:eastAsia="Times New Roman" w:hAnsi="Arial Narrow" w:cs="Arial"/>
          <w:b w:val="0"/>
          <w:bCs w:val="0"/>
          <w:color w:val="000000" w:themeColor="text1"/>
          <w:sz w:val="22"/>
          <w:szCs w:val="22"/>
          <w:lang w:val="en-US"/>
        </w:rPr>
        <w:t xml:space="preserve">. </w:t>
      </w:r>
    </w:p>
    <w:p w14:paraId="16961888" w14:textId="77777777" w:rsidR="001F39EE" w:rsidRPr="00B670F4" w:rsidRDefault="001F39EE" w:rsidP="001F39E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n-US"/>
        </w:rPr>
      </w:pPr>
    </w:p>
    <w:p w14:paraId="1737CF0F" w14:textId="77777777" w:rsidR="001F39EE" w:rsidRPr="00874331" w:rsidRDefault="001F39EE" w:rsidP="001F39E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74331">
        <w:rPr>
          <w:rFonts w:ascii="Arial Narrow" w:hAnsi="Arial Narrow"/>
          <w:b/>
          <w:sz w:val="22"/>
          <w:szCs w:val="22"/>
          <w:lang w:val="es-ES_tradnl"/>
        </w:rPr>
        <w:t>Pérez-Cruz, L</w:t>
      </w:r>
      <w:r w:rsidRPr="00874331">
        <w:rPr>
          <w:rFonts w:ascii="Arial Narrow" w:hAnsi="Arial Narrow"/>
          <w:sz w:val="22"/>
          <w:szCs w:val="22"/>
          <w:lang w:val="es-ES_tradnl"/>
        </w:rPr>
        <w:t>., Urrutia-</w:t>
      </w:r>
      <w:proofErr w:type="spellStart"/>
      <w:r w:rsidRPr="00874331">
        <w:rPr>
          <w:rFonts w:ascii="Arial Narrow" w:hAnsi="Arial Narrow"/>
          <w:sz w:val="22"/>
          <w:szCs w:val="22"/>
          <w:lang w:val="es-ES_tradnl"/>
        </w:rPr>
        <w:t>Fucugauchi</w:t>
      </w:r>
      <w:proofErr w:type="spellEnd"/>
      <w:r w:rsidRPr="00874331">
        <w:rPr>
          <w:rFonts w:ascii="Arial Narrow" w:hAnsi="Arial Narrow"/>
          <w:sz w:val="22"/>
          <w:szCs w:val="22"/>
          <w:lang w:val="es-ES_tradnl"/>
        </w:rPr>
        <w:t xml:space="preserve">, J. </w:t>
      </w:r>
      <w:r w:rsidRPr="00874331">
        <w:rPr>
          <w:rFonts w:ascii="Arial Narrow" w:hAnsi="Arial Narrow"/>
          <w:b/>
          <w:sz w:val="22"/>
          <w:szCs w:val="22"/>
          <w:lang w:val="es-ES_tradnl"/>
        </w:rPr>
        <w:t>201</w:t>
      </w:r>
      <w:r>
        <w:rPr>
          <w:rFonts w:ascii="Arial Narrow" w:hAnsi="Arial Narrow"/>
          <w:b/>
          <w:sz w:val="22"/>
          <w:szCs w:val="22"/>
          <w:lang w:val="es-ES_tradnl"/>
        </w:rPr>
        <w:t>8</w:t>
      </w:r>
      <w:r w:rsidRPr="00874331">
        <w:rPr>
          <w:rFonts w:ascii="Arial Narrow" w:hAnsi="Arial Narrow"/>
          <w:sz w:val="22"/>
          <w:szCs w:val="22"/>
          <w:lang w:val="es-ES_tradnl"/>
        </w:rPr>
        <w:t xml:space="preserve">. </w:t>
      </w:r>
      <w:r w:rsidRPr="00874331">
        <w:rPr>
          <w:rFonts w:ascii="Arial Narrow" w:hAnsi="Arial Narrow"/>
          <w:sz w:val="22"/>
          <w:szCs w:val="22"/>
        </w:rPr>
        <w:t xml:space="preserve">Magnetic mineral diagenesis in anoxic laminated sediments from the southern Gulf of California. </w:t>
      </w:r>
      <w:proofErr w:type="spellStart"/>
      <w:r w:rsidRPr="00874331">
        <w:rPr>
          <w:rFonts w:ascii="Arial Narrow" w:hAnsi="Arial Narrow"/>
          <w:b/>
          <w:i/>
          <w:iCs/>
          <w:sz w:val="22"/>
          <w:szCs w:val="22"/>
        </w:rPr>
        <w:t>Studia</w:t>
      </w:r>
      <w:proofErr w:type="spellEnd"/>
      <w:r w:rsidRPr="00874331">
        <w:rPr>
          <w:rFonts w:ascii="Arial Narrow" w:hAnsi="Arial Narrow"/>
          <w:b/>
          <w:i/>
          <w:iCs/>
          <w:sz w:val="22"/>
          <w:szCs w:val="22"/>
        </w:rPr>
        <w:t xml:space="preserve"> </w:t>
      </w:r>
      <w:proofErr w:type="spellStart"/>
      <w:r w:rsidRPr="00874331">
        <w:rPr>
          <w:rFonts w:ascii="Arial Narrow" w:hAnsi="Arial Narrow"/>
          <w:b/>
          <w:i/>
          <w:iCs/>
          <w:sz w:val="22"/>
          <w:szCs w:val="22"/>
        </w:rPr>
        <w:t>Geophysica</w:t>
      </w:r>
      <w:proofErr w:type="spellEnd"/>
      <w:r w:rsidRPr="00874331">
        <w:rPr>
          <w:rFonts w:ascii="Arial Narrow" w:hAnsi="Arial Narrow"/>
          <w:b/>
          <w:i/>
          <w:iCs/>
          <w:sz w:val="22"/>
          <w:szCs w:val="22"/>
        </w:rPr>
        <w:t xml:space="preserve"> et </w:t>
      </w:r>
      <w:proofErr w:type="spellStart"/>
      <w:r w:rsidRPr="00874331">
        <w:rPr>
          <w:rFonts w:ascii="Arial Narrow" w:hAnsi="Arial Narrow"/>
          <w:b/>
          <w:i/>
          <w:iCs/>
          <w:sz w:val="22"/>
          <w:szCs w:val="22"/>
        </w:rPr>
        <w:t>Geodaetica</w:t>
      </w:r>
      <w:proofErr w:type="spellEnd"/>
      <w:r w:rsidRPr="00874331">
        <w:rPr>
          <w:rFonts w:ascii="Arial Narrow" w:hAnsi="Arial Narrow"/>
          <w:sz w:val="22"/>
          <w:szCs w:val="22"/>
        </w:rPr>
        <w:t>, 1-24. doi:10.1007/s11200-016-0443-2.</w:t>
      </w:r>
    </w:p>
    <w:p w14:paraId="530F2806" w14:textId="77777777" w:rsidR="001F39EE" w:rsidRPr="006326B3" w:rsidRDefault="001F39EE" w:rsidP="001F39EE">
      <w:pPr>
        <w:pStyle w:val="Prrafodelista"/>
        <w:widowControl w:val="0"/>
        <w:autoSpaceDE w:val="0"/>
        <w:autoSpaceDN w:val="0"/>
        <w:adjustRightInd w:val="0"/>
        <w:ind w:left="927"/>
        <w:jc w:val="both"/>
        <w:rPr>
          <w:rFonts w:ascii="Arial Narrow" w:hAnsi="Arial Narrow"/>
          <w:sz w:val="22"/>
          <w:szCs w:val="22"/>
        </w:rPr>
      </w:pPr>
    </w:p>
    <w:p w14:paraId="077F4327" w14:textId="77777777" w:rsidR="001F39EE" w:rsidRPr="00874331" w:rsidRDefault="001F39EE" w:rsidP="001F39E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proofErr w:type="spellStart"/>
      <w:r w:rsidRPr="00874331">
        <w:rPr>
          <w:rFonts w:ascii="Arial Narrow" w:hAnsi="Arial Narrow"/>
          <w:sz w:val="22"/>
          <w:szCs w:val="22"/>
        </w:rPr>
        <w:t>Artemieva</w:t>
      </w:r>
      <w:proofErr w:type="spellEnd"/>
      <w:r w:rsidRPr="00874331">
        <w:rPr>
          <w:rFonts w:ascii="Arial Narrow" w:hAnsi="Arial Narrow"/>
          <w:sz w:val="22"/>
          <w:szCs w:val="22"/>
        </w:rPr>
        <w:t>, N., Morgan, J., Expedition 364 Science Party (</w:t>
      </w:r>
      <w:proofErr w:type="spellStart"/>
      <w:r w:rsidRPr="00874331">
        <w:rPr>
          <w:rFonts w:ascii="Arial Narrow" w:hAnsi="Arial Narrow"/>
          <w:sz w:val="22"/>
          <w:szCs w:val="22"/>
        </w:rPr>
        <w:t>Gulick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S., </w:t>
      </w:r>
      <w:proofErr w:type="spellStart"/>
      <w:r w:rsidRPr="00874331">
        <w:rPr>
          <w:rFonts w:ascii="Arial Narrow" w:hAnsi="Arial Narrow"/>
          <w:sz w:val="22"/>
          <w:szCs w:val="22"/>
        </w:rPr>
        <w:t>Chenot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E., </w:t>
      </w:r>
      <w:proofErr w:type="spellStart"/>
      <w:r w:rsidRPr="00874331">
        <w:rPr>
          <w:rFonts w:ascii="Arial Narrow" w:hAnsi="Arial Narrow"/>
          <w:sz w:val="22"/>
          <w:szCs w:val="22"/>
        </w:rPr>
        <w:t>Christeson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G., </w:t>
      </w:r>
      <w:proofErr w:type="spellStart"/>
      <w:r w:rsidRPr="00874331">
        <w:rPr>
          <w:rFonts w:ascii="Arial Narrow" w:hAnsi="Arial Narrow"/>
          <w:sz w:val="22"/>
          <w:szCs w:val="22"/>
        </w:rPr>
        <w:t>Claeys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P., </w:t>
      </w:r>
      <w:proofErr w:type="spellStart"/>
      <w:r w:rsidRPr="00874331">
        <w:rPr>
          <w:rFonts w:ascii="Arial Narrow" w:hAnsi="Arial Narrow"/>
          <w:sz w:val="22"/>
          <w:szCs w:val="22"/>
        </w:rPr>
        <w:t>Cockell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C., </w:t>
      </w:r>
      <w:proofErr w:type="spellStart"/>
      <w:r w:rsidRPr="00874331">
        <w:rPr>
          <w:rFonts w:ascii="Arial Narrow" w:hAnsi="Arial Narrow"/>
          <w:sz w:val="22"/>
          <w:szCs w:val="22"/>
        </w:rPr>
        <w:t>Coolen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M.L., </w:t>
      </w:r>
      <w:proofErr w:type="spellStart"/>
      <w:r w:rsidRPr="00874331">
        <w:rPr>
          <w:rFonts w:ascii="Arial Narrow" w:hAnsi="Arial Narrow"/>
          <w:sz w:val="22"/>
          <w:szCs w:val="22"/>
        </w:rPr>
        <w:t>Ferriere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L., </w:t>
      </w:r>
      <w:proofErr w:type="spellStart"/>
      <w:r w:rsidRPr="00874331">
        <w:rPr>
          <w:rFonts w:ascii="Arial Narrow" w:hAnsi="Arial Narrow"/>
          <w:sz w:val="22"/>
          <w:szCs w:val="22"/>
        </w:rPr>
        <w:t>Gebhardt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C., </w:t>
      </w:r>
      <w:proofErr w:type="spellStart"/>
      <w:r w:rsidRPr="00874331">
        <w:rPr>
          <w:rFonts w:ascii="Arial Narrow" w:hAnsi="Arial Narrow"/>
          <w:sz w:val="22"/>
          <w:szCs w:val="22"/>
        </w:rPr>
        <w:t>Goto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K., Green, S., Jones, H., </w:t>
      </w:r>
      <w:proofErr w:type="spellStart"/>
      <w:r w:rsidRPr="00874331">
        <w:rPr>
          <w:rFonts w:ascii="Arial Narrow" w:hAnsi="Arial Narrow"/>
          <w:sz w:val="22"/>
          <w:szCs w:val="22"/>
        </w:rPr>
        <w:t>Kring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D., </w:t>
      </w:r>
      <w:proofErr w:type="spellStart"/>
      <w:r w:rsidRPr="00874331">
        <w:rPr>
          <w:rFonts w:ascii="Arial Narrow" w:hAnsi="Arial Narrow"/>
          <w:sz w:val="22"/>
          <w:szCs w:val="22"/>
        </w:rPr>
        <w:t>Lofi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J., Lowery, C., </w:t>
      </w:r>
      <w:proofErr w:type="spellStart"/>
      <w:r w:rsidRPr="00874331">
        <w:rPr>
          <w:rFonts w:ascii="Arial Narrow" w:hAnsi="Arial Narrow"/>
          <w:sz w:val="22"/>
          <w:szCs w:val="22"/>
        </w:rPr>
        <w:t>Ocampo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-Torres, R., </w:t>
      </w:r>
      <w:r w:rsidRPr="00874331">
        <w:rPr>
          <w:rFonts w:ascii="Arial Narrow" w:hAnsi="Arial Narrow"/>
          <w:b/>
          <w:sz w:val="22"/>
          <w:szCs w:val="22"/>
        </w:rPr>
        <w:t>Perez-Cruz, L</w:t>
      </w:r>
      <w:r w:rsidRPr="00874331">
        <w:rPr>
          <w:rFonts w:ascii="Arial Narrow" w:hAnsi="Arial Narrow"/>
          <w:sz w:val="22"/>
          <w:szCs w:val="22"/>
        </w:rPr>
        <w:t xml:space="preserve">., </w:t>
      </w:r>
      <w:proofErr w:type="spellStart"/>
      <w:r w:rsidRPr="00874331">
        <w:rPr>
          <w:rFonts w:ascii="Arial Narrow" w:hAnsi="Arial Narrow"/>
          <w:sz w:val="22"/>
          <w:szCs w:val="22"/>
        </w:rPr>
        <w:t>Pickersgill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A., </w:t>
      </w:r>
      <w:proofErr w:type="spellStart"/>
      <w:r w:rsidRPr="00874331">
        <w:rPr>
          <w:rFonts w:ascii="Arial Narrow" w:hAnsi="Arial Narrow"/>
          <w:sz w:val="22"/>
          <w:szCs w:val="22"/>
        </w:rPr>
        <w:t>Poelchau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M., Rae, A., Rasmussen, C., </w:t>
      </w:r>
      <w:proofErr w:type="spellStart"/>
      <w:r w:rsidRPr="00874331">
        <w:rPr>
          <w:rFonts w:ascii="Arial Narrow" w:hAnsi="Arial Narrow"/>
          <w:sz w:val="22"/>
          <w:szCs w:val="22"/>
        </w:rPr>
        <w:t>Rebolledo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M., </w:t>
      </w:r>
      <w:proofErr w:type="spellStart"/>
      <w:r w:rsidRPr="00874331">
        <w:rPr>
          <w:rFonts w:ascii="Arial Narrow" w:hAnsi="Arial Narrow"/>
          <w:sz w:val="22"/>
          <w:szCs w:val="22"/>
        </w:rPr>
        <w:t>Riller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U., Sato, H., Smit, J., </w:t>
      </w:r>
      <w:proofErr w:type="spellStart"/>
      <w:r w:rsidRPr="00874331">
        <w:rPr>
          <w:rFonts w:ascii="Arial Narrow" w:hAnsi="Arial Narrow"/>
          <w:sz w:val="22"/>
          <w:szCs w:val="22"/>
        </w:rPr>
        <w:t>Tikoo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S.M., </w:t>
      </w:r>
      <w:proofErr w:type="spellStart"/>
      <w:r w:rsidRPr="00874331">
        <w:rPr>
          <w:rFonts w:ascii="Arial Narrow" w:hAnsi="Arial Narrow"/>
          <w:sz w:val="22"/>
          <w:szCs w:val="22"/>
        </w:rPr>
        <w:t>Urrutia-Fucugauchi</w:t>
      </w:r>
      <w:proofErr w:type="spellEnd"/>
      <w:r w:rsidRPr="00874331">
        <w:rPr>
          <w:rFonts w:ascii="Arial Narrow" w:hAnsi="Arial Narrow"/>
          <w:sz w:val="22"/>
          <w:szCs w:val="22"/>
        </w:rPr>
        <w:t>,</w:t>
      </w:r>
      <w:r w:rsidRPr="00874331">
        <w:rPr>
          <w:rFonts w:ascii="Arial Narrow" w:hAnsi="Arial Narrow"/>
          <w:b/>
          <w:sz w:val="22"/>
          <w:szCs w:val="22"/>
        </w:rPr>
        <w:t xml:space="preserve"> J</w:t>
      </w:r>
      <w:r w:rsidRPr="00874331">
        <w:rPr>
          <w:rFonts w:ascii="Arial Narrow" w:hAnsi="Arial Narrow"/>
          <w:sz w:val="22"/>
          <w:szCs w:val="22"/>
        </w:rPr>
        <w:t xml:space="preserve">., Whalen, M., </w:t>
      </w:r>
      <w:proofErr w:type="spellStart"/>
      <w:r w:rsidRPr="00874331">
        <w:rPr>
          <w:rFonts w:ascii="Arial Narrow" w:hAnsi="Arial Narrow"/>
          <w:sz w:val="22"/>
          <w:szCs w:val="22"/>
        </w:rPr>
        <w:t>Wittmann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A., Xiao, L., Yamaguchi, K., </w:t>
      </w:r>
      <w:proofErr w:type="spellStart"/>
      <w:r w:rsidRPr="00874331">
        <w:rPr>
          <w:rFonts w:ascii="Arial Narrow" w:hAnsi="Arial Narrow"/>
          <w:sz w:val="22"/>
          <w:szCs w:val="22"/>
        </w:rPr>
        <w:t>Zylberman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W., Collins, G., </w:t>
      </w:r>
      <w:proofErr w:type="spellStart"/>
      <w:r w:rsidRPr="00874331">
        <w:rPr>
          <w:rFonts w:ascii="Arial Narrow" w:hAnsi="Arial Narrow"/>
          <w:sz w:val="22"/>
          <w:szCs w:val="22"/>
        </w:rPr>
        <w:t>Bralower</w:t>
      </w:r>
      <w:proofErr w:type="spellEnd"/>
      <w:r w:rsidRPr="00874331">
        <w:rPr>
          <w:rFonts w:ascii="Arial Narrow" w:hAnsi="Arial Narrow"/>
          <w:sz w:val="22"/>
          <w:szCs w:val="22"/>
        </w:rPr>
        <w:t xml:space="preserve">, TJ., </w:t>
      </w:r>
      <w:r w:rsidRPr="004F778C">
        <w:rPr>
          <w:rFonts w:ascii="Arial Narrow" w:hAnsi="Arial Narrow"/>
          <w:b/>
          <w:sz w:val="22"/>
          <w:szCs w:val="22"/>
        </w:rPr>
        <w:t>2017.</w:t>
      </w:r>
      <w:r w:rsidRPr="00874331">
        <w:rPr>
          <w:rFonts w:ascii="Arial Narrow" w:hAnsi="Arial Narrow"/>
          <w:sz w:val="22"/>
          <w:szCs w:val="22"/>
        </w:rPr>
        <w:t xml:space="preserve"> Quantifying the release of climate-active gases by large meteorite impacts with a case study of Chicxulub. </w:t>
      </w:r>
      <w:r w:rsidRPr="00874331">
        <w:rPr>
          <w:rFonts w:ascii="Arial Narrow" w:hAnsi="Arial Narrow"/>
          <w:b/>
          <w:i/>
          <w:sz w:val="22"/>
          <w:szCs w:val="22"/>
        </w:rPr>
        <w:t>Geophysical Research Letters</w:t>
      </w:r>
      <w:r w:rsidRPr="00874331">
        <w:rPr>
          <w:rFonts w:ascii="Arial Narrow" w:hAnsi="Arial Narrow"/>
          <w:sz w:val="22"/>
          <w:szCs w:val="22"/>
        </w:rPr>
        <w:t>, 44 (10): 180-10.188 doi.org/10.1002/2017GL074879.</w:t>
      </w:r>
    </w:p>
    <w:p w14:paraId="2DAC2E85" w14:textId="77777777" w:rsidR="001F39EE" w:rsidRPr="006D1657" w:rsidRDefault="001F39EE" w:rsidP="006D165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16"/>
          <w:lang w:eastAsia="es-MX"/>
        </w:rPr>
      </w:pPr>
    </w:p>
    <w:p w14:paraId="41816ECC" w14:textId="77777777" w:rsidR="001F39EE" w:rsidRDefault="001F39EE" w:rsidP="001F39E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Kring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D. A.,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Claeys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P.,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Gulick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S.P.S., Morgan, J.V., Collins, G.S.,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Bralower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T. and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Expedition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 364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Science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Party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 (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Chenot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E.,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Christeson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G.,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Cockell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C.,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Coolen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M.L.,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Ferriere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L.,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Gebhardt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C.,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Goto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K., Green, S., Jones, H.,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Kring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D.,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Lofi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J.,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Lowery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C., Ocampo-Torres, R., </w:t>
      </w:r>
      <w:r w:rsidRPr="006D1657">
        <w:rPr>
          <w:rFonts w:ascii="Arial Narrow" w:hAnsi="Arial Narrow"/>
          <w:b/>
          <w:sz w:val="22"/>
          <w:szCs w:val="22"/>
          <w:lang w:val="es-ES_tradnl"/>
        </w:rPr>
        <w:t>Pérez-Cruz, L.,</w:t>
      </w:r>
      <w:r w:rsidRPr="006D1657">
        <w:rPr>
          <w:rFonts w:ascii="Arial Narrow" w:hAnsi="Arial Narrow"/>
          <w:sz w:val="22"/>
          <w:szCs w:val="22"/>
          <w:lang w:val="es-ES_tradnl"/>
        </w:rPr>
        <w:t xml:space="preserve">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Pickersgill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A.,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Poelchau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M., Rae, A.,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Rasmussen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C., Rebolledo, M.,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Riller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U., Sato, H.,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Smit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J.,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Tikoo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S.M., </w:t>
      </w:r>
      <w:r w:rsidRPr="006D1657">
        <w:rPr>
          <w:rFonts w:ascii="Arial Narrow" w:hAnsi="Arial Narrow"/>
          <w:b/>
          <w:sz w:val="22"/>
          <w:szCs w:val="22"/>
          <w:lang w:val="es-ES_tradnl"/>
        </w:rPr>
        <w:t>Urrutia-</w:t>
      </w:r>
      <w:proofErr w:type="spellStart"/>
      <w:r w:rsidRPr="006D1657">
        <w:rPr>
          <w:rFonts w:ascii="Arial Narrow" w:hAnsi="Arial Narrow"/>
          <w:b/>
          <w:sz w:val="22"/>
          <w:szCs w:val="22"/>
          <w:lang w:val="es-ES_tradnl"/>
        </w:rPr>
        <w:t>Fucugauchi</w:t>
      </w:r>
      <w:proofErr w:type="spellEnd"/>
      <w:r w:rsidRPr="006D1657">
        <w:rPr>
          <w:rFonts w:ascii="Arial Narrow" w:hAnsi="Arial Narrow"/>
          <w:b/>
          <w:sz w:val="22"/>
          <w:szCs w:val="22"/>
          <w:lang w:val="es-ES_tradnl"/>
        </w:rPr>
        <w:t>, J.</w:t>
      </w:r>
      <w:r w:rsidRPr="006D1657">
        <w:rPr>
          <w:rFonts w:ascii="Arial Narrow" w:hAnsi="Arial Narrow"/>
          <w:sz w:val="22"/>
          <w:szCs w:val="22"/>
          <w:lang w:val="es-ES_tradnl"/>
        </w:rPr>
        <w:t xml:space="preserve">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Whalen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M.,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Wittmann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A.,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Xiao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L., Yamaguchi, K., </w:t>
      </w:r>
      <w:proofErr w:type="spellStart"/>
      <w:r w:rsidRPr="006D1657">
        <w:rPr>
          <w:rFonts w:ascii="Arial Narrow" w:hAnsi="Arial Narrow"/>
          <w:sz w:val="22"/>
          <w:szCs w:val="22"/>
          <w:lang w:val="es-ES_tradnl"/>
        </w:rPr>
        <w:t>Zylberman</w:t>
      </w:r>
      <w:proofErr w:type="spellEnd"/>
      <w:r w:rsidRPr="006D1657">
        <w:rPr>
          <w:rFonts w:ascii="Arial Narrow" w:hAnsi="Arial Narrow"/>
          <w:sz w:val="22"/>
          <w:szCs w:val="22"/>
          <w:lang w:val="es-ES_tradnl"/>
        </w:rPr>
        <w:t xml:space="preserve">, W) </w:t>
      </w:r>
      <w:r w:rsidRPr="006D1657">
        <w:rPr>
          <w:rFonts w:ascii="Arial Narrow" w:hAnsi="Arial Narrow"/>
          <w:b/>
          <w:sz w:val="22"/>
          <w:szCs w:val="22"/>
          <w:lang w:val="es-ES_tradnl"/>
        </w:rPr>
        <w:t>2017</w:t>
      </w:r>
      <w:r w:rsidRPr="006D1657">
        <w:rPr>
          <w:rFonts w:ascii="Arial Narrow" w:hAnsi="Arial Narrow"/>
          <w:sz w:val="22"/>
          <w:szCs w:val="22"/>
          <w:lang w:val="es-ES_tradnl"/>
        </w:rPr>
        <w:t xml:space="preserve">. </w:t>
      </w:r>
      <w:r w:rsidRPr="00EE7637">
        <w:rPr>
          <w:rFonts w:ascii="Arial Narrow" w:hAnsi="Arial Narrow"/>
          <w:sz w:val="22"/>
          <w:szCs w:val="22"/>
        </w:rPr>
        <w:t>Chicxulub and the exploration of large peak-ring impact craters through scientific drilling</w:t>
      </w:r>
      <w:r w:rsidRPr="00F17F22">
        <w:rPr>
          <w:rFonts w:ascii="Arial Narrow" w:hAnsi="Arial Narrow"/>
          <w:b/>
          <w:sz w:val="22"/>
          <w:szCs w:val="22"/>
        </w:rPr>
        <w:t xml:space="preserve">. </w:t>
      </w:r>
      <w:r w:rsidRPr="00F17F22">
        <w:rPr>
          <w:rFonts w:ascii="Arial Narrow" w:hAnsi="Arial Narrow"/>
          <w:b/>
          <w:i/>
          <w:iCs/>
          <w:sz w:val="22"/>
          <w:szCs w:val="22"/>
        </w:rPr>
        <w:t>GSA Today</w:t>
      </w:r>
      <w:r w:rsidRPr="00EE7637">
        <w:rPr>
          <w:rFonts w:ascii="Arial Narrow" w:hAnsi="Arial Narrow"/>
          <w:i/>
          <w:iCs/>
          <w:sz w:val="22"/>
          <w:szCs w:val="22"/>
        </w:rPr>
        <w:t>, 27</w:t>
      </w:r>
      <w:r w:rsidRPr="00EE7637">
        <w:rPr>
          <w:rFonts w:ascii="Arial Narrow" w:hAnsi="Arial Narrow"/>
          <w:sz w:val="22"/>
          <w:szCs w:val="22"/>
        </w:rPr>
        <w:t>(10), 4-8. doi:10.1130/GSATG352A.1.</w:t>
      </w:r>
    </w:p>
    <w:p w14:paraId="781956B1" w14:textId="77777777" w:rsidR="001F39EE" w:rsidRDefault="001F39EE" w:rsidP="001F39EE">
      <w:pPr>
        <w:pStyle w:val="Prrafodelista"/>
        <w:ind w:left="927"/>
        <w:jc w:val="both"/>
        <w:rPr>
          <w:rFonts w:ascii="Arial Narrow" w:eastAsiaTheme="minorHAnsi" w:hAnsi="Arial Narrow"/>
          <w:sz w:val="22"/>
          <w:szCs w:val="22"/>
        </w:rPr>
      </w:pPr>
    </w:p>
    <w:p w14:paraId="7F1FB8D0" w14:textId="77777777" w:rsidR="001F39EE" w:rsidRDefault="001F39EE" w:rsidP="001F39EE">
      <w:pPr>
        <w:pStyle w:val="Prrafodelista"/>
        <w:ind w:left="927"/>
        <w:jc w:val="both"/>
        <w:rPr>
          <w:rFonts w:ascii="Arial Narrow" w:eastAsiaTheme="minorHAnsi" w:hAnsi="Arial Narrow"/>
          <w:sz w:val="22"/>
          <w:szCs w:val="22"/>
        </w:rPr>
      </w:pPr>
    </w:p>
    <w:p w14:paraId="7F01EEC8" w14:textId="77777777" w:rsidR="001F39EE" w:rsidRDefault="001F39EE" w:rsidP="001F39EE">
      <w:pPr>
        <w:pStyle w:val="Prrafodelista"/>
        <w:ind w:left="927"/>
        <w:jc w:val="both"/>
        <w:rPr>
          <w:rFonts w:ascii="Arial Narrow" w:eastAsiaTheme="minorHAnsi" w:hAnsi="Arial Narrow"/>
          <w:sz w:val="22"/>
          <w:szCs w:val="22"/>
        </w:rPr>
      </w:pPr>
    </w:p>
    <w:p w14:paraId="08326C2A" w14:textId="77777777" w:rsidR="001F39EE" w:rsidRDefault="001F39EE" w:rsidP="001F39EE">
      <w:pPr>
        <w:pStyle w:val="Prrafodelista"/>
        <w:ind w:left="927"/>
        <w:jc w:val="both"/>
        <w:rPr>
          <w:rFonts w:ascii="Arial Narrow" w:eastAsiaTheme="minorHAnsi" w:hAnsi="Arial Narrow"/>
          <w:sz w:val="22"/>
          <w:szCs w:val="22"/>
        </w:rPr>
      </w:pPr>
    </w:p>
    <w:p w14:paraId="116C4454" w14:textId="77777777" w:rsidR="001F39EE" w:rsidRDefault="001F39EE" w:rsidP="001F39EE">
      <w:pPr>
        <w:pStyle w:val="Prrafodelista"/>
        <w:ind w:left="927"/>
        <w:jc w:val="both"/>
        <w:rPr>
          <w:rFonts w:ascii="Arial Narrow" w:eastAsiaTheme="minorHAnsi" w:hAnsi="Arial Narrow"/>
          <w:sz w:val="22"/>
          <w:szCs w:val="22"/>
        </w:rPr>
      </w:pPr>
    </w:p>
    <w:p w14:paraId="0185FF6B" w14:textId="77777777" w:rsidR="001F39EE" w:rsidRDefault="001F39EE" w:rsidP="001F39EE">
      <w:pPr>
        <w:ind w:left="300"/>
        <w:jc w:val="both"/>
        <w:rPr>
          <w:rFonts w:ascii="Arial Narrow" w:eastAsiaTheme="minorHAnsi" w:hAnsi="Arial Narrow"/>
          <w:sz w:val="22"/>
          <w:szCs w:val="22"/>
          <w:lang w:val="en-US"/>
        </w:rPr>
      </w:pPr>
      <w:proofErr w:type="spellStart"/>
      <w:r>
        <w:rPr>
          <w:rFonts w:ascii="Arial Narrow" w:eastAsiaTheme="minorHAnsi" w:hAnsi="Arial Narrow"/>
          <w:sz w:val="22"/>
          <w:szCs w:val="22"/>
          <w:lang w:val="en-US"/>
        </w:rPr>
        <w:t>Reportes</w:t>
      </w:r>
      <w:proofErr w:type="spellEnd"/>
      <w:r>
        <w:rPr>
          <w:rFonts w:ascii="Arial Narrow" w:eastAsiaTheme="minorHAnsi" w:hAnsi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eastAsiaTheme="minorHAnsi" w:hAnsi="Arial Narrow"/>
          <w:sz w:val="22"/>
          <w:szCs w:val="22"/>
          <w:lang w:val="en-US"/>
        </w:rPr>
        <w:t>técnicos</w:t>
      </w:r>
      <w:proofErr w:type="spellEnd"/>
      <w:r>
        <w:rPr>
          <w:rFonts w:ascii="Arial Narrow" w:eastAsiaTheme="minorHAnsi" w:hAnsi="Arial Narrow"/>
          <w:sz w:val="22"/>
          <w:szCs w:val="22"/>
          <w:lang w:val="en-US"/>
        </w:rPr>
        <w:t>:</w:t>
      </w:r>
    </w:p>
    <w:p w14:paraId="0CA4687E" w14:textId="77777777" w:rsidR="001F39EE" w:rsidRDefault="001F39EE" w:rsidP="001F39EE">
      <w:pPr>
        <w:ind w:left="300"/>
        <w:jc w:val="both"/>
        <w:rPr>
          <w:rFonts w:ascii="Arial Narrow" w:eastAsiaTheme="minorHAnsi" w:hAnsi="Arial Narrow"/>
          <w:sz w:val="22"/>
          <w:szCs w:val="22"/>
          <w:lang w:val="en-US"/>
        </w:rPr>
      </w:pPr>
    </w:p>
    <w:p w14:paraId="1A495B3B" w14:textId="77777777" w:rsidR="001F39EE" w:rsidRPr="00487560" w:rsidRDefault="001F39EE" w:rsidP="001F39EE">
      <w:pPr>
        <w:ind w:left="300"/>
        <w:jc w:val="both"/>
        <w:rPr>
          <w:rFonts w:ascii="Arial Narrow" w:eastAsiaTheme="minorHAnsi" w:hAnsi="Arial Narrow"/>
          <w:sz w:val="22"/>
          <w:szCs w:val="22"/>
          <w:lang w:val="en-US"/>
        </w:rPr>
      </w:pPr>
      <w:r w:rsidRPr="00487560">
        <w:rPr>
          <w:rFonts w:ascii="Arial Narrow" w:eastAsiaTheme="minorHAnsi" w:hAnsi="Arial Narrow"/>
          <w:sz w:val="22"/>
          <w:szCs w:val="22"/>
          <w:lang w:val="en-US"/>
        </w:rPr>
        <w:lastRenderedPageBreak/>
        <w:t>Martinez-</w:t>
      </w:r>
      <w:proofErr w:type="spellStart"/>
      <w:r w:rsidRPr="00487560">
        <w:rPr>
          <w:rFonts w:ascii="Arial Narrow" w:eastAsiaTheme="minorHAnsi" w:hAnsi="Arial Narrow"/>
          <w:sz w:val="22"/>
          <w:szCs w:val="22"/>
          <w:lang w:val="en-US"/>
        </w:rPr>
        <w:t>Urtaza</w:t>
      </w:r>
      <w:proofErr w:type="spellEnd"/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, J., </w:t>
      </w:r>
      <w:r w:rsidRPr="00487560">
        <w:rPr>
          <w:rFonts w:ascii="Arial Narrow" w:eastAsiaTheme="minorHAnsi" w:hAnsi="Arial Narrow"/>
          <w:b/>
          <w:sz w:val="22"/>
          <w:szCs w:val="22"/>
          <w:lang w:val="en-US"/>
        </w:rPr>
        <w:t>Pérez-Cruz, L</w:t>
      </w:r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, Analysis of ancient DNA in marine sediments as a novel window into past marine ecosystems and environmental changes, </w:t>
      </w:r>
      <w:proofErr w:type="spellStart"/>
      <w:r w:rsidRPr="00487560">
        <w:rPr>
          <w:rFonts w:ascii="Arial Narrow" w:eastAsiaTheme="minorHAnsi" w:hAnsi="Arial Narrow"/>
          <w:sz w:val="22"/>
          <w:szCs w:val="22"/>
          <w:lang w:val="en-US"/>
        </w:rPr>
        <w:t>Tipo</w:t>
      </w:r>
      <w:proofErr w:type="spellEnd"/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 de </w:t>
      </w:r>
      <w:proofErr w:type="spellStart"/>
      <w:r w:rsidRPr="00487560">
        <w:rPr>
          <w:rFonts w:ascii="Arial Narrow" w:eastAsiaTheme="minorHAnsi" w:hAnsi="Arial Narrow"/>
          <w:sz w:val="22"/>
          <w:szCs w:val="22"/>
          <w:lang w:val="en-US"/>
        </w:rPr>
        <w:t>trabajo</w:t>
      </w:r>
      <w:proofErr w:type="spellEnd"/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: </w:t>
      </w:r>
      <w:proofErr w:type="spellStart"/>
      <w:r w:rsidRPr="00487560">
        <w:rPr>
          <w:rFonts w:ascii="Arial Narrow" w:eastAsiaTheme="minorHAnsi" w:hAnsi="Arial Narrow"/>
          <w:sz w:val="22"/>
          <w:szCs w:val="22"/>
          <w:lang w:val="en-US"/>
        </w:rPr>
        <w:t>Reportes</w:t>
      </w:r>
      <w:proofErr w:type="spellEnd"/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 </w:t>
      </w:r>
      <w:proofErr w:type="spellStart"/>
      <w:r w:rsidRPr="00487560">
        <w:rPr>
          <w:rFonts w:ascii="Arial Narrow" w:eastAsiaTheme="minorHAnsi" w:hAnsi="Arial Narrow"/>
          <w:sz w:val="22"/>
          <w:szCs w:val="22"/>
          <w:lang w:val="en-US"/>
        </w:rPr>
        <w:t>técnicos</w:t>
      </w:r>
      <w:proofErr w:type="spellEnd"/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, Status: </w:t>
      </w:r>
      <w:proofErr w:type="spellStart"/>
      <w:r w:rsidRPr="00487560">
        <w:rPr>
          <w:rFonts w:ascii="Arial Narrow" w:eastAsiaTheme="minorHAnsi" w:hAnsi="Arial Narrow"/>
          <w:sz w:val="22"/>
          <w:szCs w:val="22"/>
          <w:lang w:val="en-US"/>
        </w:rPr>
        <w:t>Publicado</w:t>
      </w:r>
      <w:proofErr w:type="spellEnd"/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, </w:t>
      </w:r>
      <w:proofErr w:type="spellStart"/>
      <w:r w:rsidRPr="00487560">
        <w:rPr>
          <w:rFonts w:ascii="Arial Narrow" w:eastAsiaTheme="minorHAnsi" w:hAnsi="Arial Narrow"/>
          <w:sz w:val="22"/>
          <w:szCs w:val="22"/>
          <w:lang w:val="en-US"/>
        </w:rPr>
        <w:t>octubre</w:t>
      </w:r>
      <w:proofErr w:type="spellEnd"/>
      <w:r w:rsidRPr="00487560">
        <w:rPr>
          <w:rFonts w:ascii="Arial Narrow" w:eastAsiaTheme="minorHAnsi" w:hAnsi="Arial Narrow"/>
          <w:sz w:val="22"/>
          <w:szCs w:val="22"/>
          <w:lang w:val="en-US"/>
        </w:rPr>
        <w:t xml:space="preserve"> de 2017. </w:t>
      </w:r>
      <w:r w:rsidRPr="00487560">
        <w:rPr>
          <w:rFonts w:ascii="Arial Narrow" w:eastAsiaTheme="minorHAnsi" w:hAnsi="Arial Narrow"/>
          <w:i/>
          <w:sz w:val="22"/>
          <w:szCs w:val="22"/>
          <w:lang w:val="en-US"/>
        </w:rPr>
        <w:t>Newton Fund</w:t>
      </w:r>
      <w:r w:rsidRPr="00487560">
        <w:rPr>
          <w:rFonts w:ascii="Arial Narrow" w:eastAsiaTheme="minorHAnsi" w:hAnsi="Arial Narrow"/>
          <w:sz w:val="22"/>
          <w:szCs w:val="22"/>
          <w:lang w:val="en-US"/>
        </w:rPr>
        <w:t>.</w:t>
      </w:r>
    </w:p>
    <w:p w14:paraId="0B3DA0EB" w14:textId="77777777" w:rsidR="001F39EE" w:rsidRPr="001F39EE" w:rsidRDefault="001F39EE" w:rsidP="001F39EE">
      <w:pPr>
        <w:pStyle w:val="Prrafodelista"/>
        <w:ind w:left="927"/>
        <w:jc w:val="both"/>
        <w:rPr>
          <w:rFonts w:ascii="Arial Narrow" w:eastAsiaTheme="minorHAnsi" w:hAnsi="Arial Narrow"/>
          <w:sz w:val="22"/>
          <w:szCs w:val="22"/>
        </w:rPr>
      </w:pPr>
    </w:p>
    <w:p w14:paraId="56531539" w14:textId="77777777" w:rsidR="00EE2C63" w:rsidRPr="001F39EE" w:rsidRDefault="00EE2C63">
      <w:pPr>
        <w:rPr>
          <w:lang w:val="en-US"/>
        </w:rPr>
      </w:pPr>
    </w:p>
    <w:sectPr w:rsidR="00EE2C63" w:rsidRPr="001F39EE" w:rsidSect="00022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03AE"/>
    <w:multiLevelType w:val="hybridMultilevel"/>
    <w:tmpl w:val="D196F124"/>
    <w:lvl w:ilvl="0" w:tplc="F2125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45542"/>
    <w:multiLevelType w:val="hybridMultilevel"/>
    <w:tmpl w:val="FCAA9656"/>
    <w:lvl w:ilvl="0" w:tplc="1826C0B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EE"/>
    <w:rsid w:val="0002235A"/>
    <w:rsid w:val="001F39EE"/>
    <w:rsid w:val="006D1657"/>
    <w:rsid w:val="00ED43A4"/>
    <w:rsid w:val="00E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016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39EE"/>
    <w:rPr>
      <w:rFonts w:ascii="Times New Roman" w:eastAsia="Calibri" w:hAnsi="Times New Roman" w:cs="Times New Roman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1F3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39EE"/>
    <w:rPr>
      <w:rFonts w:ascii="Times New Roman" w:eastAsia="Calibri" w:hAnsi="Times New Roman" w:cs="Times New Roman"/>
      <w:b/>
      <w:bCs/>
      <w:kern w:val="36"/>
      <w:sz w:val="48"/>
      <w:szCs w:val="48"/>
      <w:lang w:val="es-ES" w:eastAsia="es-ES"/>
    </w:rPr>
  </w:style>
  <w:style w:type="paragraph" w:styleId="Prrafodelista">
    <w:name w:val="List Paragraph"/>
    <w:basedOn w:val="Normal"/>
    <w:uiPriority w:val="99"/>
    <w:qFormat/>
    <w:rsid w:val="001F39EE"/>
    <w:pPr>
      <w:ind w:left="708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Fuentedeprrafopredeter"/>
    <w:rsid w:val="001F39EE"/>
    <w:rPr>
      <w:rFonts w:cs="Times New Roman"/>
    </w:rPr>
  </w:style>
  <w:style w:type="character" w:customStyle="1" w:styleId="pl6">
    <w:name w:val="pl6"/>
    <w:basedOn w:val="Fuentedeprrafopredeter"/>
    <w:rsid w:val="001F39EE"/>
  </w:style>
  <w:style w:type="character" w:customStyle="1" w:styleId="title-text">
    <w:name w:val="title-text"/>
    <w:basedOn w:val="Fuentedeprrafopredeter"/>
    <w:rsid w:val="001F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3174</Characters>
  <Application>Microsoft Macintosh Word</Application>
  <DocSecurity>0</DocSecurity>
  <Lines>26</Lines>
  <Paragraphs>7</Paragraphs>
  <ScaleCrop>false</ScaleCrop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Perez Cruz</dc:creator>
  <cp:keywords/>
  <dc:description/>
  <cp:lastModifiedBy>Ligia Perez Cruz</cp:lastModifiedBy>
  <cp:revision>2</cp:revision>
  <dcterms:created xsi:type="dcterms:W3CDTF">2018-11-30T23:37:00Z</dcterms:created>
  <dcterms:modified xsi:type="dcterms:W3CDTF">2018-11-30T23:40:00Z</dcterms:modified>
</cp:coreProperties>
</file>